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8B" w:rsidRDefault="003B190A" w:rsidP="003B190A">
      <w:pPr>
        <w:pStyle w:val="ListParagraph"/>
        <w:numPr>
          <w:ilvl w:val="0"/>
          <w:numId w:val="1"/>
        </w:numPr>
      </w:pPr>
      <w:r>
        <w:rPr>
          <w:rStyle w:val="ggray"/>
        </w:rPr>
        <w:t>Calculating OCF.</w:t>
      </w:r>
      <w:r>
        <w:t xml:space="preserve"> Hammett, Inc., has sales of $34,630, costs of $10,340, depreciation expense of $2,520, and interest expense of $1,750. If the tax rate is 35 percent, what is the operating cash flow, or OCF?</w:t>
      </w:r>
    </w:p>
    <w:p w:rsidR="003B190A" w:rsidRDefault="003B190A" w:rsidP="003B190A"/>
    <w:p w:rsidR="003B190A" w:rsidRDefault="003B190A" w:rsidP="003B190A">
      <w:pPr>
        <w:pStyle w:val="ListParagraph"/>
        <w:numPr>
          <w:ilvl w:val="0"/>
          <w:numId w:val="1"/>
        </w:numPr>
      </w:pPr>
      <w:r>
        <w:rPr>
          <w:rStyle w:val="ggray"/>
        </w:rPr>
        <w:t>Calculating Cash Flows.</w:t>
      </w:r>
      <w:r>
        <w:t xml:space="preserve"> Weiland Co. shows the following information on its 2014 income statement: sales = $167,000; costs = $88,600; other expenses = $4,900; depreciation expense = $11,600; interest expense = $8,700; taxes = $18,620; dividends = $9,700. In addition, you’re told that the firm issued $2,900 in new equity during 2014, and redeemed $4,000 in outstanding long-term debt.</w:t>
      </w:r>
    </w:p>
    <w:p w:rsidR="003B190A" w:rsidRDefault="003B190A" w:rsidP="003B190A">
      <w:pPr>
        <w:pStyle w:val="ListParagraph"/>
      </w:pPr>
    </w:p>
    <w:p w:rsidR="003B190A" w:rsidRDefault="003B190A" w:rsidP="003B190A">
      <w:pPr>
        <w:pStyle w:val="ListParagraph"/>
      </w:pPr>
    </w:p>
    <w:p w:rsidR="003B190A" w:rsidRDefault="003B190A" w:rsidP="003B190A">
      <w:pPr>
        <w:pStyle w:val="ListParagraph"/>
      </w:pPr>
      <w:r>
        <w:t>a. Calculating Cash Flows. What i</w:t>
      </w:r>
      <w:r>
        <w:t>s the 2014 operating cash flow?</w:t>
      </w:r>
    </w:p>
    <w:p w:rsidR="003B190A" w:rsidRDefault="003B190A" w:rsidP="003B190A">
      <w:pPr>
        <w:pStyle w:val="ListParagraph"/>
      </w:pPr>
      <w:r>
        <w:t>b. What is the 2014 cash flow to creditors?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"/>
        <w:gridCol w:w="9080"/>
        <w:gridCol w:w="30"/>
        <w:gridCol w:w="66"/>
        <w:gridCol w:w="81"/>
      </w:tblGrid>
      <w:tr w:rsidR="003B190A" w:rsidRPr="003B190A" w:rsidTr="003B19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3B190A" w:rsidRP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90A" w:rsidRP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eastAsia="Times New Roman" w:hAnsi="Times New Roman" w:cs="Times New Roman"/>
                <w:sz w:val="24"/>
                <w:szCs w:val="24"/>
              </w:rPr>
              <w:t>c. What is the 2014 cash flow to stockholders?</w:t>
            </w:r>
          </w:p>
        </w:tc>
      </w:tr>
      <w:tr w:rsidR="003B190A" w:rsidRPr="003B190A" w:rsidTr="003B19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3B190A" w:rsidRP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B190A" w:rsidRP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eastAsia="Times New Roman" w:hAnsi="Times New Roman" w:cs="Times New Roman"/>
                <w:sz w:val="24"/>
                <w:szCs w:val="24"/>
              </w:rPr>
              <w:t>d. If net fixed assets increased by $23,140 during the year, what was the addition to NWC?</w:t>
            </w:r>
          </w:p>
        </w:tc>
      </w:tr>
      <w:tr w:rsidR="003B190A" w:rsidRPr="003B190A" w:rsidTr="003B190A">
        <w:trPr>
          <w:trHeight w:val="3858"/>
          <w:tblCellSpacing w:w="15" w:type="dxa"/>
        </w:trPr>
        <w:tc>
          <w:tcPr>
            <w:tcW w:w="0" w:type="auto"/>
            <w:gridSpan w:val="3"/>
            <w:vAlign w:val="center"/>
          </w:tcPr>
          <w:p w:rsid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90A" w:rsidRDefault="003B190A" w:rsidP="003B190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bookmarkStart w:id="0" w:name="_GoBack"/>
            <w:bookmarkEnd w:id="0"/>
            <w:r>
              <w:rPr>
                <w:rStyle w:val="ggray"/>
              </w:rPr>
              <w:t>Net Income and OCF.</w:t>
            </w:r>
            <w:r>
              <w:t xml:space="preserve"> During the year, </w:t>
            </w:r>
            <w:proofErr w:type="spellStart"/>
            <w:r>
              <w:t>Belyk</w:t>
            </w:r>
            <w:proofErr w:type="spellEnd"/>
            <w:r>
              <w:t xml:space="preserve"> Paving Co. had sales of $2,600,000. Cost of goods sold, administrative and selling expenses, and depreciation expense were $1,535,000, $465,000, and $520,000, respectively. In addition, the company had an interest expense of $245,000 and a tax rate of 35 percent. (Ignore any tax loss carryback or carryforward provisions.)</w:t>
            </w:r>
          </w:p>
          <w:p w:rsidR="003B190A" w:rsidRPr="003B190A" w:rsidRDefault="003B190A" w:rsidP="003B190A">
            <w:pPr>
              <w:spacing w:after="0" w:line="240" w:lineRule="auto"/>
              <w:rPr>
                <w:sz w:val="32"/>
              </w:rPr>
            </w:pPr>
          </w:p>
          <w:p w:rsidR="003B190A" w:rsidRPr="003B190A" w:rsidRDefault="003B190A" w:rsidP="003B190A">
            <w:pPr>
              <w:spacing w:after="0" w:line="240" w:lineRule="auto"/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</w:pPr>
            <w:r w:rsidRPr="003B190A"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  <w:t xml:space="preserve">a. What is </w:t>
            </w:r>
            <w:proofErr w:type="spellStart"/>
            <w:r w:rsidRPr="003B190A"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  <w:t>Belyk’s</w:t>
            </w:r>
            <w:proofErr w:type="spellEnd"/>
            <w:r w:rsidRPr="003B190A"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  <w:t xml:space="preserve"> net income?</w:t>
            </w:r>
          </w:p>
          <w:p w:rsidR="003B190A" w:rsidRPr="003B190A" w:rsidRDefault="003B190A" w:rsidP="003B190A">
            <w:pPr>
              <w:spacing w:after="0" w:line="240" w:lineRule="auto"/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</w:pPr>
            <w:r w:rsidRPr="003B190A"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  <w:t xml:space="preserve"> b. What is its operating cash flow</w:t>
            </w:r>
          </w:p>
          <w:p w:rsidR="003B190A" w:rsidRPr="003B190A" w:rsidRDefault="003B190A" w:rsidP="003B190A">
            <w:pPr>
              <w:spacing w:after="0" w:line="240" w:lineRule="auto"/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</w:pPr>
            <w:r w:rsidRPr="003B190A">
              <w:rPr>
                <w:rFonts w:ascii="Roboto" w:eastAsia="Times New Roman" w:hAnsi="Roboto" w:cs="Arial"/>
                <w:color w:val="40404C"/>
                <w:sz w:val="21"/>
                <w:szCs w:val="15"/>
                <w:lang w:val="en"/>
              </w:rPr>
              <w:t>c. Explain your results in (a) and (b).</w:t>
            </w:r>
          </w:p>
          <w:p w:rsidR="003B190A" w:rsidRP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190A" w:rsidRP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190A" w:rsidRPr="003B190A" w:rsidRDefault="003B190A" w:rsidP="003B1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190A" w:rsidRDefault="003B190A" w:rsidP="003B190A">
      <w:pPr>
        <w:ind w:left="2880"/>
      </w:pPr>
    </w:p>
    <w:sectPr w:rsidR="003B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CB" w:rsidRDefault="008634CB" w:rsidP="003B190A">
      <w:pPr>
        <w:spacing w:after="0" w:line="240" w:lineRule="auto"/>
      </w:pPr>
      <w:r>
        <w:separator/>
      </w:r>
    </w:p>
  </w:endnote>
  <w:endnote w:type="continuationSeparator" w:id="0">
    <w:p w:rsidR="008634CB" w:rsidRDefault="008634CB" w:rsidP="003B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CB" w:rsidRDefault="008634CB" w:rsidP="003B190A">
      <w:pPr>
        <w:spacing w:after="0" w:line="240" w:lineRule="auto"/>
      </w:pPr>
      <w:r>
        <w:separator/>
      </w:r>
    </w:p>
  </w:footnote>
  <w:footnote w:type="continuationSeparator" w:id="0">
    <w:p w:rsidR="008634CB" w:rsidRDefault="008634CB" w:rsidP="003B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1888"/>
    <w:multiLevelType w:val="hybridMultilevel"/>
    <w:tmpl w:val="1B4E08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0A"/>
    <w:rsid w:val="003B190A"/>
    <w:rsid w:val="008634CB"/>
    <w:rsid w:val="00E1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9082"/>
  <w15:chartTrackingRefBased/>
  <w15:docId w15:val="{0D2F3B7D-BB09-46F7-8FA4-3FEB89B8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0A"/>
  </w:style>
  <w:style w:type="paragraph" w:styleId="Footer">
    <w:name w:val="footer"/>
    <w:basedOn w:val="Normal"/>
    <w:link w:val="FooterChar"/>
    <w:uiPriority w:val="99"/>
    <w:unhideWhenUsed/>
    <w:rsid w:val="003B1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0A"/>
  </w:style>
  <w:style w:type="character" w:customStyle="1" w:styleId="ggray">
    <w:name w:val="ggray"/>
    <w:basedOn w:val="DefaultParagraphFont"/>
    <w:rsid w:val="003B190A"/>
  </w:style>
  <w:style w:type="paragraph" w:styleId="ListParagraph">
    <w:name w:val="List Paragraph"/>
    <w:basedOn w:val="Normal"/>
    <w:uiPriority w:val="34"/>
    <w:qFormat/>
    <w:rsid w:val="003B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Jones</dc:creator>
  <cp:keywords/>
  <dc:description/>
  <cp:lastModifiedBy>Crystal Jones</cp:lastModifiedBy>
  <cp:revision>1</cp:revision>
  <dcterms:created xsi:type="dcterms:W3CDTF">2017-01-08T15:16:00Z</dcterms:created>
  <dcterms:modified xsi:type="dcterms:W3CDTF">2017-01-08T15:25:00Z</dcterms:modified>
</cp:coreProperties>
</file>